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BA" w:rsidRDefault="00F556BA" w:rsidP="00AD60D6">
      <w:pPr>
        <w:pStyle w:val="Kopfzeile"/>
        <w:tabs>
          <w:tab w:val="clear" w:pos="4536"/>
          <w:tab w:val="clear" w:pos="9072"/>
          <w:tab w:val="left" w:pos="4320"/>
        </w:tabs>
        <w:ind w:left="567" w:right="566"/>
        <w:rPr>
          <w:rFonts w:ascii="Arial" w:hAnsi="Arial" w:cs="Arial"/>
          <w:b/>
          <w:bCs/>
          <w:sz w:val="32"/>
          <w:szCs w:val="32"/>
          <w:lang w:val="de-AT"/>
        </w:rPr>
      </w:pPr>
      <w:r>
        <w:rPr>
          <w:rFonts w:ascii="Arial" w:hAnsi="Arial" w:cs="Arial"/>
          <w:b/>
          <w:bCs/>
          <w:noProof/>
          <w:sz w:val="32"/>
          <w:szCs w:val="32"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-3175</wp:posOffset>
            </wp:positionV>
            <wp:extent cx="1950588" cy="1219208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eag_medium_rgb - Kopi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88" cy="1219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7E1" w:rsidRPr="00E61008" w:rsidRDefault="00F556BA" w:rsidP="00AD60D6">
      <w:pPr>
        <w:pStyle w:val="Kopfzeile"/>
        <w:tabs>
          <w:tab w:val="clear" w:pos="4536"/>
          <w:tab w:val="clear" w:pos="9072"/>
          <w:tab w:val="left" w:pos="4320"/>
        </w:tabs>
        <w:ind w:left="567" w:right="566"/>
        <w:rPr>
          <w:rFonts w:ascii="Arial" w:hAnsi="Arial" w:cs="Arial"/>
          <w:b/>
          <w:bCs/>
          <w:sz w:val="32"/>
          <w:szCs w:val="32"/>
          <w:lang w:val="de-AT"/>
        </w:rPr>
      </w:pPr>
      <w:r w:rsidRPr="00F556BA">
        <w:rPr>
          <w:rFonts w:ascii="Arial" w:hAnsi="Arial" w:cs="Arial"/>
          <w:b/>
          <w:bCs/>
          <w:sz w:val="32"/>
          <w:szCs w:val="32"/>
          <w:lang w:val="de-AT"/>
        </w:rPr>
        <w:t>Gemeinsame Jahrestagung</w:t>
      </w:r>
    </w:p>
    <w:p w:rsidR="00F556BA" w:rsidRDefault="00F556BA" w:rsidP="00AD60D6">
      <w:pPr>
        <w:ind w:left="567" w:right="566"/>
        <w:rPr>
          <w:rFonts w:ascii="Arial" w:hAnsi="Arial" w:cs="Arial"/>
          <w:sz w:val="32"/>
          <w:szCs w:val="32"/>
          <w:lang w:eastAsia="de-DE"/>
        </w:rPr>
      </w:pPr>
      <w:r w:rsidRPr="00F556BA">
        <w:rPr>
          <w:rFonts w:ascii="Arial" w:hAnsi="Arial" w:cs="Arial"/>
          <w:sz w:val="32"/>
          <w:szCs w:val="32"/>
          <w:lang w:eastAsia="de-DE"/>
        </w:rPr>
        <w:t xml:space="preserve">der Österreichischen Adipositas Gesellschaft und </w:t>
      </w:r>
    </w:p>
    <w:p w:rsidR="00F556BA" w:rsidRDefault="00F556BA" w:rsidP="00AD60D6">
      <w:pPr>
        <w:ind w:left="567" w:right="566"/>
        <w:rPr>
          <w:rFonts w:ascii="Arial" w:hAnsi="Arial" w:cs="Arial"/>
          <w:sz w:val="32"/>
          <w:szCs w:val="32"/>
          <w:lang w:eastAsia="de-DE"/>
        </w:rPr>
      </w:pPr>
      <w:r w:rsidRPr="00F556BA">
        <w:rPr>
          <w:rFonts w:ascii="Arial" w:hAnsi="Arial" w:cs="Arial"/>
          <w:sz w:val="32"/>
          <w:szCs w:val="32"/>
          <w:lang w:eastAsia="de-DE"/>
        </w:rPr>
        <w:t xml:space="preserve">der Österreichischen Gesellschaft für Adipositas </w:t>
      </w:r>
    </w:p>
    <w:p w:rsidR="00B107E1" w:rsidRDefault="00F556BA" w:rsidP="00AD60D6">
      <w:pPr>
        <w:ind w:left="567" w:right="566"/>
        <w:rPr>
          <w:rFonts w:ascii="Arial" w:hAnsi="Arial" w:cs="Arial"/>
          <w:sz w:val="32"/>
          <w:szCs w:val="32"/>
        </w:rPr>
      </w:pPr>
      <w:r w:rsidRPr="00F556BA">
        <w:rPr>
          <w:rFonts w:ascii="Arial" w:hAnsi="Arial" w:cs="Arial"/>
          <w:sz w:val="32"/>
          <w:szCs w:val="32"/>
          <w:lang w:eastAsia="de-DE"/>
        </w:rPr>
        <w:t>und Metabolische Chirurgie</w:t>
      </w:r>
    </w:p>
    <w:p w:rsidR="00F556BA" w:rsidRDefault="00F556BA" w:rsidP="00AD60D6">
      <w:pPr>
        <w:ind w:left="567" w:right="566"/>
        <w:rPr>
          <w:rFonts w:ascii="Arial" w:hAnsi="Arial" w:cs="Arial"/>
          <w:sz w:val="32"/>
          <w:szCs w:val="32"/>
        </w:rPr>
      </w:pPr>
    </w:p>
    <w:p w:rsidR="00F556BA" w:rsidRDefault="00F556BA" w:rsidP="00AD60D6">
      <w:pPr>
        <w:ind w:left="567" w:right="566"/>
        <w:rPr>
          <w:rFonts w:ascii="Arial" w:hAnsi="Arial" w:cs="Arial"/>
          <w:sz w:val="32"/>
          <w:szCs w:val="32"/>
        </w:rPr>
      </w:pPr>
    </w:p>
    <w:p w:rsidR="00F556BA" w:rsidRPr="00F556BA" w:rsidRDefault="00F556BA" w:rsidP="00AD60D6">
      <w:pPr>
        <w:ind w:left="567" w:right="566"/>
        <w:rPr>
          <w:rFonts w:ascii="Arial" w:hAnsi="Arial" w:cs="Arial"/>
          <w:b/>
          <w:sz w:val="32"/>
          <w:szCs w:val="32"/>
          <w:u w:val="single"/>
        </w:rPr>
      </w:pPr>
      <w:r w:rsidRPr="00F556BA">
        <w:rPr>
          <w:rFonts w:ascii="Arial" w:hAnsi="Arial" w:cs="Arial"/>
          <w:b/>
          <w:sz w:val="32"/>
          <w:szCs w:val="32"/>
          <w:u w:val="single"/>
        </w:rPr>
        <w:t>Thema: Adipositas: Prävention – Medikation – Operation</w:t>
      </w:r>
    </w:p>
    <w:p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:rsidR="00F556BA" w:rsidRDefault="00F556BA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</w:p>
    <w:p w:rsidR="00B107E1" w:rsidRPr="00770E1E" w:rsidRDefault="00B107E1" w:rsidP="00AD60D6">
      <w:pPr>
        <w:pStyle w:val="Kopfzeile"/>
        <w:tabs>
          <w:tab w:val="clear" w:pos="4536"/>
          <w:tab w:val="clear" w:pos="9072"/>
        </w:tabs>
        <w:ind w:left="567" w:right="566"/>
        <w:jc w:val="center"/>
        <w:rPr>
          <w:rFonts w:ascii="Arial" w:hAnsi="Arial" w:cs="Arial"/>
          <w:b/>
          <w:bCs/>
          <w:sz w:val="32"/>
          <w:szCs w:val="32"/>
          <w:lang w:val="de-AT"/>
        </w:rPr>
      </w:pPr>
      <w:r w:rsidRPr="00770E1E">
        <w:rPr>
          <w:rFonts w:ascii="Arial" w:hAnsi="Arial" w:cs="Arial"/>
          <w:b/>
          <w:bCs/>
          <w:sz w:val="32"/>
          <w:szCs w:val="32"/>
          <w:lang w:val="de-AT"/>
        </w:rPr>
        <w:t>ABSTRACT</w:t>
      </w:r>
    </w:p>
    <w:p w:rsidR="00B107E1" w:rsidRDefault="00B107E1" w:rsidP="00AD60D6">
      <w:pPr>
        <w:ind w:left="567" w:right="566"/>
        <w:rPr>
          <w:rFonts w:ascii="Arial" w:hAnsi="Arial" w:cs="Arial"/>
          <w:b/>
        </w:rPr>
      </w:pPr>
    </w:p>
    <w:p w:rsidR="00912C2D" w:rsidRDefault="00912C2D" w:rsidP="00AD60D6">
      <w:pPr>
        <w:ind w:left="567" w:right="566"/>
        <w:rPr>
          <w:rFonts w:ascii="Arial" w:hAnsi="Arial" w:cs="Arial"/>
          <w:b/>
        </w:rPr>
      </w:pPr>
    </w:p>
    <w:p w:rsidR="00B107E1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</w:pPr>
      <w:r w:rsidRPr="00E61008">
        <w:rPr>
          <w:rFonts w:ascii="Arial" w:hAnsi="Arial" w:cs="Arial"/>
        </w:rPr>
        <w:t>Titel:</w:t>
      </w:r>
      <w:r>
        <w:t xml:space="preserve"> </w:t>
      </w:r>
    </w:p>
    <w:sdt>
      <w:sdtPr>
        <w:rPr>
          <w:rFonts w:ascii="Arial" w:hAnsi="Arial" w:cs="Arial"/>
        </w:rPr>
        <w:alias w:val="Titel"/>
        <w:tag w:val="titel"/>
        <w:id w:val="-373459384"/>
        <w:placeholder>
          <w:docPart w:val="DefaultPlaceholder_1081868574"/>
        </w:placeholder>
        <w15:appearance w15:val="hidden"/>
      </w:sdtPr>
      <w:sdtEndPr/>
      <w:sdtContent>
        <w:p w:rsidR="007A61C1" w:rsidRPr="006928AD" w:rsidRDefault="007A61C1" w:rsidP="007A61C1">
          <w:pPr>
            <w:rPr>
              <w:rFonts w:ascii="Arial" w:hAnsi="Arial" w:cs="Arial"/>
              <w:b/>
            </w:rPr>
          </w:pPr>
          <w:r w:rsidRPr="006928AD">
            <w:rPr>
              <w:rFonts w:ascii="Arial" w:hAnsi="Arial" w:cs="Arial"/>
              <w:b/>
            </w:rPr>
            <w:t xml:space="preserve">Epigenetische Veränderungen im Promoter des Aryl </w:t>
          </w:r>
          <w:proofErr w:type="spellStart"/>
          <w:r w:rsidRPr="006928AD">
            <w:rPr>
              <w:rFonts w:ascii="Arial" w:hAnsi="Arial" w:cs="Arial"/>
              <w:b/>
            </w:rPr>
            <w:t>Hydrocarbon</w:t>
          </w:r>
          <w:proofErr w:type="spellEnd"/>
          <w:r w:rsidRPr="006928AD">
            <w:rPr>
              <w:rFonts w:ascii="Arial" w:hAnsi="Arial" w:cs="Arial"/>
              <w:b/>
            </w:rPr>
            <w:t>-Rezeptors als mögliche Biomarker für NAFLD in morbid adipösen Kindern und Jugendlichen</w:t>
          </w:r>
        </w:p>
        <w:p w:rsidR="004222B4" w:rsidRDefault="00F23CE2" w:rsidP="00AD60D6">
          <w:pPr>
            <w:spacing w:after="240"/>
            <w:ind w:left="567" w:right="566"/>
            <w:rPr>
              <w:rFonts w:ascii="Arial" w:hAnsi="Arial" w:cs="Arial"/>
            </w:rPr>
          </w:pPr>
        </w:p>
        <w:bookmarkStart w:id="0" w:name="_GoBack" w:displacedByCustomXml="next"/>
        <w:bookmarkEnd w:id="0" w:displacedByCustomXml="next"/>
      </w:sdtContent>
    </w:sdt>
    <w:p w:rsidR="00B107E1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>
        <w:rPr>
          <w:rFonts w:ascii="Arial" w:hAnsi="Arial" w:cs="Arial"/>
        </w:rPr>
        <w:t>Autoren</w:t>
      </w:r>
      <w:r w:rsidR="00912C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(Vorname</w:t>
      </w:r>
      <w:r w:rsidR="002B20BB">
        <w:rPr>
          <w:rFonts w:ascii="Arial" w:hAnsi="Arial" w:cs="Arial"/>
        </w:rPr>
        <w:t xml:space="preserve"> und Nachname ausgeschrieben)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Klinik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Pr="00E61008">
        <w:rPr>
          <w:rFonts w:ascii="Arial" w:hAnsi="Arial" w:cs="Arial"/>
        </w:rPr>
        <w:t>Adresse</w:t>
      </w:r>
      <w:r w:rsidR="002B20BB">
        <w:rPr>
          <w:rFonts w:ascii="Arial" w:hAnsi="Arial" w:cs="Arial"/>
        </w:rPr>
        <w:t xml:space="preserve"> /</w:t>
      </w:r>
      <w:r w:rsidR="00912C2D">
        <w:rPr>
          <w:rFonts w:ascii="Arial" w:hAnsi="Arial" w:cs="Arial"/>
        </w:rPr>
        <w:t xml:space="preserve"> </w:t>
      </w:r>
      <w:r w:rsidR="0078324F">
        <w:rPr>
          <w:rFonts w:ascii="Arial" w:hAnsi="Arial" w:cs="Arial"/>
        </w:rPr>
        <w:t>E-Mail-A</w:t>
      </w:r>
      <w:r>
        <w:rPr>
          <w:rFonts w:ascii="Arial" w:hAnsi="Arial" w:cs="Arial"/>
        </w:rPr>
        <w:t>dresse</w:t>
      </w:r>
      <w:r w:rsidRPr="00E61008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alias w:val="Autoren"/>
        <w:tag w:val="autoren"/>
        <w:id w:val="347530152"/>
        <w:placeholder>
          <w:docPart w:val="DefaultPlaceholder_1081868574"/>
        </w:placeholder>
        <w15:appearance w15:val="hidden"/>
      </w:sdtPr>
      <w:sdtEndPr/>
      <w:sdtContent>
        <w:p w:rsidR="007A61C1" w:rsidRPr="006928AD" w:rsidRDefault="007A61C1" w:rsidP="007A61C1">
          <w:pPr>
            <w:rPr>
              <w:rFonts w:ascii="Arial" w:hAnsi="Arial" w:cs="Arial"/>
              <w:vertAlign w:val="superscript"/>
              <w:lang w:val="de-DE"/>
            </w:rPr>
          </w:pPr>
          <w:r w:rsidRPr="006928AD">
            <w:rPr>
              <w:rFonts w:ascii="Arial" w:hAnsi="Arial" w:cs="Arial"/>
              <w:lang w:val="de-DE"/>
            </w:rPr>
            <w:t>Julia Lischka</w:t>
          </w:r>
          <w:r w:rsidRPr="006928AD">
            <w:rPr>
              <w:rFonts w:ascii="Arial" w:hAnsi="Arial" w:cs="Arial"/>
              <w:vertAlign w:val="superscript"/>
              <w:lang w:val="de-DE"/>
            </w:rPr>
            <w:t>1</w:t>
          </w:r>
          <w:r w:rsidRPr="006928AD">
            <w:rPr>
              <w:rFonts w:ascii="Arial" w:hAnsi="Arial" w:cs="Arial"/>
              <w:lang w:val="de-DE"/>
            </w:rPr>
            <w:t>, Ivana Jakober</w:t>
          </w:r>
          <w:r w:rsidRPr="006928AD">
            <w:rPr>
              <w:rFonts w:ascii="Arial" w:hAnsi="Arial" w:cs="Arial"/>
              <w:vertAlign w:val="superscript"/>
              <w:lang w:val="de-DE"/>
            </w:rPr>
            <w:t>1</w:t>
          </w:r>
          <w:r w:rsidRPr="006928AD">
            <w:rPr>
              <w:rFonts w:ascii="Arial" w:hAnsi="Arial" w:cs="Arial"/>
              <w:lang w:val="de-DE"/>
            </w:rPr>
            <w:t>, Andrea Schanzer</w:t>
          </w:r>
          <w:r w:rsidRPr="006928AD">
            <w:rPr>
              <w:rFonts w:ascii="Arial" w:hAnsi="Arial" w:cs="Arial"/>
              <w:vertAlign w:val="superscript"/>
              <w:lang w:val="de-DE"/>
            </w:rPr>
            <w:t xml:space="preserve">1, </w:t>
          </w:r>
          <w:proofErr w:type="spellStart"/>
          <w:r w:rsidRPr="006928AD">
            <w:rPr>
              <w:rFonts w:ascii="Arial" w:hAnsi="Arial" w:cs="Arial"/>
              <w:lang w:val="de-DE"/>
            </w:rPr>
            <w:t>Azadeh</w:t>
          </w:r>
          <w:proofErr w:type="spellEnd"/>
          <w:r w:rsidRPr="006928AD">
            <w:rPr>
              <w:rFonts w:ascii="Arial" w:hAnsi="Arial" w:cs="Arial"/>
              <w:lang w:val="de-DE"/>
            </w:rPr>
            <w:t xml:space="preserve"> Hojreh</w:t>
          </w:r>
          <w:r w:rsidRPr="006928AD">
            <w:rPr>
              <w:rFonts w:ascii="Arial" w:hAnsi="Arial" w:cs="Arial"/>
              <w:vertAlign w:val="superscript"/>
              <w:lang w:val="de-DE"/>
            </w:rPr>
            <w:t>2</w:t>
          </w:r>
          <w:r w:rsidRPr="006928AD">
            <w:rPr>
              <w:rFonts w:ascii="Arial" w:hAnsi="Arial" w:cs="Arial"/>
              <w:lang w:val="de-DE"/>
            </w:rPr>
            <w:t>, Susanne Greber-Platzer</w:t>
          </w:r>
          <w:r w:rsidRPr="006928AD">
            <w:rPr>
              <w:rFonts w:ascii="Arial" w:hAnsi="Arial" w:cs="Arial"/>
              <w:vertAlign w:val="superscript"/>
              <w:lang w:val="de-DE"/>
            </w:rPr>
            <w:t>1</w:t>
          </w:r>
          <w:r w:rsidRPr="006928AD">
            <w:rPr>
              <w:rFonts w:ascii="Arial" w:hAnsi="Arial" w:cs="Arial"/>
              <w:lang w:val="de-DE"/>
            </w:rPr>
            <w:t>, Maximilian Zeyda</w:t>
          </w:r>
          <w:r w:rsidRPr="006928AD">
            <w:rPr>
              <w:rFonts w:ascii="Arial" w:hAnsi="Arial" w:cs="Arial"/>
              <w:vertAlign w:val="superscript"/>
              <w:lang w:val="de-DE"/>
            </w:rPr>
            <w:t>1</w:t>
          </w:r>
          <w:r w:rsidRPr="006928AD">
            <w:rPr>
              <w:rFonts w:ascii="Arial" w:hAnsi="Arial" w:cs="Arial"/>
              <w:lang w:val="de-DE"/>
            </w:rPr>
            <w:t xml:space="preserve"> and </w:t>
          </w:r>
          <w:proofErr w:type="spellStart"/>
          <w:r w:rsidRPr="006928AD">
            <w:rPr>
              <w:rFonts w:ascii="Arial" w:hAnsi="Arial" w:cs="Arial"/>
              <w:lang w:val="de-DE"/>
            </w:rPr>
            <w:t>Chike</w:t>
          </w:r>
          <w:proofErr w:type="spellEnd"/>
          <w:r w:rsidRPr="006928AD">
            <w:rPr>
              <w:rFonts w:ascii="Arial" w:hAnsi="Arial" w:cs="Arial"/>
              <w:lang w:val="de-DE"/>
            </w:rPr>
            <w:t xml:space="preserve"> </w:t>
          </w:r>
          <w:proofErr w:type="spellStart"/>
          <w:r w:rsidRPr="006928AD">
            <w:rPr>
              <w:rFonts w:ascii="Arial" w:hAnsi="Arial" w:cs="Arial"/>
              <w:lang w:val="de-DE"/>
            </w:rPr>
            <w:t>Bellarmine</w:t>
          </w:r>
          <w:proofErr w:type="spellEnd"/>
          <w:r w:rsidRPr="006928AD">
            <w:rPr>
              <w:rFonts w:ascii="Arial" w:hAnsi="Arial" w:cs="Arial"/>
              <w:lang w:val="de-DE"/>
            </w:rPr>
            <w:t xml:space="preserve"> Item</w:t>
          </w:r>
          <w:r w:rsidRPr="006928AD">
            <w:rPr>
              <w:rFonts w:ascii="Arial" w:hAnsi="Arial" w:cs="Arial"/>
              <w:vertAlign w:val="superscript"/>
              <w:lang w:val="de-DE"/>
            </w:rPr>
            <w:t>1</w:t>
          </w:r>
        </w:p>
        <w:p w:rsidR="007A61C1" w:rsidRPr="007A61C1" w:rsidRDefault="007A61C1" w:rsidP="007A61C1">
          <w:pPr>
            <w:rPr>
              <w:rFonts w:ascii="Arial" w:hAnsi="Arial" w:cs="Arial"/>
            </w:rPr>
          </w:pPr>
          <w:r w:rsidRPr="006928AD">
            <w:rPr>
              <w:rFonts w:ascii="Arial" w:hAnsi="Arial" w:cs="Arial"/>
              <w:vertAlign w:val="superscript"/>
              <w:lang w:val="de-DE"/>
            </w:rPr>
            <w:t>1</w:t>
          </w:r>
          <w:r w:rsidRPr="006928AD">
            <w:rPr>
              <w:rFonts w:ascii="Arial" w:hAnsi="Arial" w:cs="Arial"/>
              <w:lang w:val="de-DE"/>
            </w:rPr>
            <w:t xml:space="preserve">Klin. </w:t>
          </w:r>
          <w:r>
            <w:rPr>
              <w:rFonts w:ascii="Arial" w:hAnsi="Arial" w:cs="Arial"/>
            </w:rPr>
            <w:t xml:space="preserve">Abteilung für Pulmologie, Allergologie und Endokrinologie, Abteilung für Kinder- und Jugendheilkunde, Medizinische Universität Wien, Wien, Österreich </w:t>
          </w:r>
        </w:p>
        <w:p w:rsidR="007A61C1" w:rsidRPr="006928AD" w:rsidRDefault="007A61C1" w:rsidP="007A61C1">
          <w:pPr>
            <w:rPr>
              <w:rFonts w:ascii="Arial" w:hAnsi="Arial" w:cs="Arial"/>
            </w:rPr>
          </w:pPr>
          <w:r w:rsidRPr="006928AD">
            <w:rPr>
              <w:rFonts w:ascii="Arial" w:hAnsi="Arial" w:cs="Arial"/>
              <w:vertAlign w:val="superscript"/>
            </w:rPr>
            <w:t>2</w:t>
          </w:r>
          <w:r w:rsidRPr="006928AD">
            <w:rPr>
              <w:rFonts w:ascii="Arial" w:hAnsi="Arial" w:cs="Arial"/>
              <w:color w:val="000000"/>
              <w:sz w:val="23"/>
              <w:szCs w:val="23"/>
              <w:shd w:val="clear" w:color="auto" w:fill="FFFFFF"/>
            </w:rPr>
            <w:t xml:space="preserve"> </w:t>
          </w:r>
          <w:r w:rsidRPr="006928AD">
            <w:rPr>
              <w:rFonts w:ascii="Arial" w:hAnsi="Arial" w:cs="Arial"/>
            </w:rPr>
            <w:t>Klinische Abteilung für Allgemeine Radiologie und Kinderradiologie</w:t>
          </w:r>
          <w:r>
            <w:rPr>
              <w:rFonts w:ascii="Arial" w:hAnsi="Arial" w:cs="Arial"/>
            </w:rPr>
            <w:t xml:space="preserve">, Medizinische Universität Wien, Wien, Österreich </w:t>
          </w:r>
        </w:p>
        <w:p w:rsidR="00B107E1" w:rsidRPr="00E61008" w:rsidRDefault="00F23CE2" w:rsidP="00AD60D6">
          <w:pPr>
            <w:spacing w:after="240"/>
            <w:ind w:left="567" w:right="566"/>
            <w:rPr>
              <w:rFonts w:ascii="Arial" w:hAnsi="Arial" w:cs="Arial"/>
            </w:rPr>
          </w:pPr>
        </w:p>
      </w:sdtContent>
    </w:sdt>
    <w:p w:rsidR="002B20BB" w:rsidRPr="00912C2D" w:rsidRDefault="002B20BB" w:rsidP="00905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7"/>
        <w:rPr>
          <w:rFonts w:ascii="Arial" w:hAnsi="Arial" w:cs="Arial"/>
          <w:b/>
          <w:sz w:val="16"/>
          <w:szCs w:val="16"/>
        </w:rPr>
      </w:pPr>
      <w:r w:rsidRPr="00912C2D">
        <w:rPr>
          <w:rFonts w:ascii="Arial" w:hAnsi="Arial" w:cs="Arial"/>
        </w:rPr>
        <w:t>Bitte kreuzen Sie an, ob Sie PHD-Student sind</w:t>
      </w:r>
      <w:r w:rsidR="0090536F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</w:rPr>
        <w:alias w:val="PHD-Student"/>
        <w:tag w:val="phdstudent"/>
        <w:id w:val="291102435"/>
        <w:placeholder>
          <w:docPart w:val="DefaultPlaceholder_1081868575"/>
        </w:placeholder>
        <w:dropDownList>
          <w:listItem w:value="Wählen Sie ein Element aus."/>
          <w:listItem w:displayText="Ja" w:value="ja"/>
          <w:listItem w:displayText="Nein" w:value="nein"/>
        </w:dropDownList>
      </w:sdtPr>
      <w:sdtEndPr/>
      <w:sdtContent>
        <w:p w:rsidR="0090536F" w:rsidRDefault="007A61C1" w:rsidP="0090536F">
          <w:pPr>
            <w:spacing w:after="240"/>
            <w:ind w:left="567" w:right="567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</w:t>
          </w:r>
        </w:p>
      </w:sdtContent>
    </w:sdt>
    <w:p w:rsidR="00AD60D6" w:rsidRPr="00912C2D" w:rsidRDefault="00B107E1" w:rsidP="00912C2D">
      <w:pPr>
        <w:ind w:left="567" w:right="566"/>
        <w:rPr>
          <w:rFonts w:ascii="Arial" w:hAnsi="Arial" w:cs="Arial"/>
        </w:rPr>
      </w:pPr>
      <w:r w:rsidRPr="00912C2D">
        <w:rPr>
          <w:rFonts w:ascii="Arial" w:hAnsi="Arial" w:cs="Arial"/>
        </w:rPr>
        <w:t>Das Abstract soll folgenderweise gegliedert sein:</w:t>
      </w:r>
    </w:p>
    <w:p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Einleitung und Fragestellung</w:t>
      </w:r>
    </w:p>
    <w:p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Material und Methoden</w:t>
      </w:r>
    </w:p>
    <w:p w:rsidR="004222B4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ind w:right="566"/>
        <w:rPr>
          <w:rFonts w:ascii="Arial" w:hAnsi="Arial" w:cs="Arial"/>
        </w:rPr>
      </w:pPr>
      <w:r w:rsidRPr="00912C2D">
        <w:rPr>
          <w:rFonts w:ascii="Arial" w:hAnsi="Arial" w:cs="Arial"/>
        </w:rPr>
        <w:t>Ergebnisse</w:t>
      </w:r>
    </w:p>
    <w:p w:rsidR="00B107E1" w:rsidRPr="00912C2D" w:rsidRDefault="004222B4" w:rsidP="00912C2D">
      <w:pPr>
        <w:pStyle w:val="Listenabsatz"/>
        <w:numPr>
          <w:ilvl w:val="0"/>
          <w:numId w:val="2"/>
        </w:numPr>
        <w:tabs>
          <w:tab w:val="num" w:pos="851"/>
        </w:tabs>
        <w:spacing w:after="240"/>
        <w:ind w:left="1281" w:right="567" w:hanging="357"/>
        <w:rPr>
          <w:rFonts w:ascii="Arial" w:hAnsi="Arial" w:cs="Arial"/>
        </w:rPr>
      </w:pPr>
      <w:r w:rsidRPr="00912C2D">
        <w:rPr>
          <w:rFonts w:ascii="Arial" w:hAnsi="Arial" w:cs="Arial"/>
        </w:rPr>
        <w:t>Schlussfolgerungen</w:t>
      </w:r>
    </w:p>
    <w:p w:rsidR="00B107E1" w:rsidRPr="00D15219" w:rsidRDefault="00B107E1" w:rsidP="00912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6"/>
        <w:rPr>
          <w:rFonts w:ascii="Arial" w:hAnsi="Arial" w:cs="Arial"/>
        </w:rPr>
      </w:pPr>
      <w:r w:rsidRPr="00D15219">
        <w:rPr>
          <w:rFonts w:ascii="Arial" w:hAnsi="Arial" w:cs="Arial"/>
        </w:rPr>
        <w:t>Textumfang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max. </w:t>
      </w:r>
      <w:r>
        <w:rPr>
          <w:rFonts w:ascii="Arial" w:hAnsi="Arial" w:cs="Arial"/>
        </w:rPr>
        <w:t>1</w:t>
      </w:r>
      <w:r w:rsidR="0078324F">
        <w:rPr>
          <w:rFonts w:ascii="Arial" w:hAnsi="Arial" w:cs="Arial"/>
        </w:rPr>
        <w:t>.</w:t>
      </w:r>
      <w:r>
        <w:rPr>
          <w:rFonts w:ascii="Arial" w:hAnsi="Arial" w:cs="Arial"/>
        </w:rPr>
        <w:t>850</w:t>
      </w:r>
      <w:r w:rsidRPr="00D152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Anschläge /</w:t>
      </w:r>
      <w:r w:rsidRPr="00D15219">
        <w:rPr>
          <w:rFonts w:ascii="Arial" w:hAnsi="Arial" w:cs="Arial"/>
        </w:rPr>
        <w:t xml:space="preserve"> Schriftart: </w:t>
      </w:r>
      <w:r>
        <w:rPr>
          <w:rFonts w:ascii="Arial" w:hAnsi="Arial" w:cs="Arial"/>
        </w:rPr>
        <w:t>Arial /</w:t>
      </w:r>
      <w:r w:rsidRPr="00D15219">
        <w:rPr>
          <w:rFonts w:ascii="Arial" w:hAnsi="Arial" w:cs="Arial"/>
        </w:rPr>
        <w:t xml:space="preserve"> Schriftgröße</w:t>
      </w:r>
      <w:r>
        <w:rPr>
          <w:rFonts w:ascii="Arial" w:hAnsi="Arial" w:cs="Arial"/>
        </w:rPr>
        <w:t>:</w:t>
      </w:r>
      <w:r w:rsidRPr="00D15219">
        <w:rPr>
          <w:rFonts w:ascii="Arial" w:hAnsi="Arial" w:cs="Arial"/>
        </w:rPr>
        <w:t xml:space="preserve"> 12</w:t>
      </w:r>
      <w:r>
        <w:rPr>
          <w:rFonts w:ascii="Arial" w:hAnsi="Arial" w:cs="Arial"/>
        </w:rPr>
        <w:t xml:space="preserve"> / Sprache: deutsch</w:t>
      </w:r>
    </w:p>
    <w:sdt>
      <w:sdtPr>
        <w:alias w:val="Text"/>
        <w:tag w:val="text"/>
        <w:id w:val="173456977"/>
        <w:placeholder>
          <w:docPart w:val="DefaultPlaceholder_1081868574"/>
        </w:placeholder>
        <w15:appearance w15:val="hidden"/>
      </w:sdtPr>
      <w:sdtEndPr/>
      <w:sdtContent>
        <w:p w:rsidR="007A61C1" w:rsidRPr="006928AD" w:rsidRDefault="007A61C1" w:rsidP="007A61C1">
          <w:pPr>
            <w:rPr>
              <w:rFonts w:ascii="Arial" w:hAnsi="Arial" w:cs="Arial"/>
            </w:rPr>
          </w:pPr>
          <w:r w:rsidRPr="006928AD">
            <w:rPr>
              <w:rFonts w:ascii="Arial" w:hAnsi="Arial" w:cs="Arial"/>
              <w:b/>
            </w:rPr>
            <w:t>Einleitung und Ziele.</w:t>
          </w:r>
          <w:r w:rsidRPr="006928AD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D</w:t>
          </w:r>
          <w:r w:rsidRPr="006928AD">
            <w:rPr>
              <w:rFonts w:ascii="Arial" w:hAnsi="Arial" w:cs="Arial"/>
            </w:rPr>
            <w:t xml:space="preserve">er Transkriptionsfaktor Aryl </w:t>
          </w:r>
          <w:proofErr w:type="spellStart"/>
          <w:r w:rsidRPr="006928AD">
            <w:rPr>
              <w:rFonts w:ascii="Arial" w:hAnsi="Arial" w:cs="Arial"/>
            </w:rPr>
            <w:t>Hydrocarbon</w:t>
          </w:r>
          <w:proofErr w:type="spellEnd"/>
          <w:r w:rsidRPr="006928AD">
            <w:rPr>
              <w:rFonts w:ascii="Arial" w:hAnsi="Arial" w:cs="Arial"/>
            </w:rPr>
            <w:t>-Rezeptor (</w:t>
          </w:r>
          <w:proofErr w:type="spellStart"/>
          <w:r w:rsidRPr="006928AD">
            <w:rPr>
              <w:rFonts w:ascii="Arial" w:hAnsi="Arial" w:cs="Arial"/>
            </w:rPr>
            <w:t>AhR</w:t>
          </w:r>
          <w:proofErr w:type="spellEnd"/>
          <w:r w:rsidRPr="006928AD">
            <w:rPr>
              <w:rFonts w:ascii="Arial" w:hAnsi="Arial" w:cs="Arial"/>
            </w:rPr>
            <w:t>) involviert in</w:t>
          </w:r>
          <w:r>
            <w:rPr>
              <w:rFonts w:ascii="Arial" w:hAnsi="Arial" w:cs="Arial"/>
            </w:rPr>
            <w:t xml:space="preserve"> die Regulation von </w:t>
          </w:r>
          <w:r w:rsidRPr="006928AD">
            <w:rPr>
              <w:rFonts w:ascii="Arial" w:hAnsi="Arial" w:cs="Arial"/>
            </w:rPr>
            <w:t>Entzündungs- und Stoffwechselprozesse</w:t>
          </w:r>
          <w:r>
            <w:rPr>
              <w:rFonts w:ascii="Arial" w:hAnsi="Arial" w:cs="Arial"/>
            </w:rPr>
            <w:t>n</w:t>
          </w:r>
          <w:r w:rsidRPr="006928AD">
            <w:rPr>
              <w:rFonts w:ascii="Arial" w:hAnsi="Arial" w:cs="Arial"/>
            </w:rPr>
            <w:t xml:space="preserve"> sowie Reaktion auf </w:t>
          </w:r>
          <w:r>
            <w:rPr>
              <w:rFonts w:ascii="Arial" w:hAnsi="Arial" w:cs="Arial"/>
            </w:rPr>
            <w:t>o</w:t>
          </w:r>
          <w:r w:rsidRPr="006928AD">
            <w:rPr>
              <w:rFonts w:ascii="Arial" w:hAnsi="Arial" w:cs="Arial"/>
            </w:rPr>
            <w:t>xidativen Stress. Es wurde gezeigt, dass nicht-alkoholische Fettleber (NAFLD) mit veränderter DNA-Methylierung in der Leber assoziiert ist und mit Veränderungen in der Genexpression einhergeht. Gold-Standard in der Diagnostik von NAFLD ist</w:t>
          </w:r>
          <w:r>
            <w:rPr>
              <w:rFonts w:ascii="Arial" w:hAnsi="Arial" w:cs="Arial"/>
            </w:rPr>
            <w:t xml:space="preserve"> die Leberbiopsie. NAFLD ist eine häufige Komorbidität von Übergewicht im Kindesalter, weshalb</w:t>
          </w:r>
          <w:r w:rsidRPr="006928AD">
            <w:rPr>
              <w:rFonts w:ascii="Arial" w:hAnsi="Arial" w:cs="Arial"/>
            </w:rPr>
            <w:t xml:space="preserve"> eine praktikablere, </w:t>
          </w:r>
          <w:r>
            <w:rPr>
              <w:rFonts w:ascii="Arial" w:hAnsi="Arial" w:cs="Arial"/>
            </w:rPr>
            <w:t>minimal</w:t>
          </w:r>
          <w:r w:rsidRPr="006928AD">
            <w:rPr>
              <w:rFonts w:ascii="Arial" w:hAnsi="Arial" w:cs="Arial"/>
            </w:rPr>
            <w:t xml:space="preserve">-invasive Screening-Methode </w:t>
          </w:r>
          <w:r>
            <w:rPr>
              <w:rFonts w:ascii="Arial" w:hAnsi="Arial" w:cs="Arial"/>
            </w:rPr>
            <w:t>verfügbar sein sollte.</w:t>
          </w:r>
          <w:r w:rsidRPr="006928AD">
            <w:rPr>
              <w:rFonts w:ascii="Arial" w:hAnsi="Arial" w:cs="Arial"/>
            </w:rPr>
            <w:t xml:space="preserve"> Ziel dieser Studie ist daher</w:t>
          </w:r>
          <w:r>
            <w:rPr>
              <w:rFonts w:ascii="Arial" w:hAnsi="Arial" w:cs="Arial"/>
            </w:rPr>
            <w:t xml:space="preserve"> die Evaluierung von</w:t>
          </w:r>
          <w:r w:rsidRPr="006928AD">
            <w:rPr>
              <w:rFonts w:ascii="Arial" w:hAnsi="Arial" w:cs="Arial"/>
            </w:rPr>
            <w:t xml:space="preserve"> DNA-</w:t>
          </w:r>
          <w:proofErr w:type="spellStart"/>
          <w:r w:rsidRPr="006928AD">
            <w:rPr>
              <w:rFonts w:ascii="Arial" w:hAnsi="Arial" w:cs="Arial"/>
            </w:rPr>
            <w:t>Methylierungsmuster</w:t>
          </w:r>
          <w:proofErr w:type="spellEnd"/>
          <w:r w:rsidRPr="006928AD">
            <w:rPr>
              <w:rFonts w:ascii="Arial" w:hAnsi="Arial" w:cs="Arial"/>
            </w:rPr>
            <w:t xml:space="preserve"> des </w:t>
          </w:r>
          <w:proofErr w:type="spellStart"/>
          <w:r w:rsidRPr="006928AD">
            <w:rPr>
              <w:rFonts w:ascii="Arial" w:hAnsi="Arial" w:cs="Arial"/>
            </w:rPr>
            <w:t>AhR</w:t>
          </w:r>
          <w:proofErr w:type="spellEnd"/>
          <w:r w:rsidRPr="006928AD">
            <w:rPr>
              <w:rFonts w:ascii="Arial" w:hAnsi="Arial" w:cs="Arial"/>
            </w:rPr>
            <w:t xml:space="preserve">-Promoters in </w:t>
          </w:r>
          <w:r>
            <w:rPr>
              <w:rFonts w:ascii="Arial" w:hAnsi="Arial" w:cs="Arial"/>
            </w:rPr>
            <w:t>Blutproben</w:t>
          </w:r>
          <w:r w:rsidRPr="006928AD">
            <w:rPr>
              <w:rFonts w:ascii="Arial" w:hAnsi="Arial" w:cs="Arial"/>
            </w:rPr>
            <w:t xml:space="preserve"> als möglichen Biomarker für NAFLD.</w:t>
          </w:r>
        </w:p>
        <w:p w:rsidR="007A61C1" w:rsidRPr="006928AD" w:rsidRDefault="007A61C1" w:rsidP="007A61C1">
          <w:pPr>
            <w:rPr>
              <w:rFonts w:ascii="Arial" w:hAnsi="Arial" w:cs="Arial"/>
            </w:rPr>
          </w:pPr>
          <w:r w:rsidRPr="006928AD">
            <w:rPr>
              <w:rFonts w:ascii="Arial" w:hAnsi="Arial" w:cs="Arial"/>
              <w:b/>
            </w:rPr>
            <w:t>Material und Methoden</w:t>
          </w:r>
          <w:r w:rsidRPr="006928AD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E</w:t>
          </w:r>
          <w:r w:rsidRPr="006928AD">
            <w:rPr>
              <w:rFonts w:ascii="Arial" w:hAnsi="Arial" w:cs="Arial"/>
            </w:rPr>
            <w:t xml:space="preserve">ine </w:t>
          </w:r>
          <w:r>
            <w:rPr>
              <w:rFonts w:ascii="Arial" w:hAnsi="Arial" w:cs="Arial"/>
            </w:rPr>
            <w:t>morbid adipöse</w:t>
          </w:r>
          <w:r w:rsidRPr="006928AD">
            <w:rPr>
              <w:rFonts w:ascii="Arial" w:hAnsi="Arial" w:cs="Arial"/>
            </w:rPr>
            <w:t xml:space="preserve"> Kohorte mit Kindern und Jugendlichen im Alter von 9 bis 19 Jahren, </w:t>
          </w:r>
          <w:r>
            <w:rPr>
              <w:rFonts w:ascii="Arial" w:hAnsi="Arial" w:cs="Arial"/>
            </w:rPr>
            <w:t>gruppiert</w:t>
          </w:r>
          <w:r w:rsidRPr="006928AD">
            <w:rPr>
              <w:rFonts w:ascii="Arial" w:hAnsi="Arial" w:cs="Arial"/>
            </w:rPr>
            <w:t xml:space="preserve"> nach </w:t>
          </w:r>
          <w:r>
            <w:rPr>
              <w:rFonts w:ascii="Arial" w:hAnsi="Arial" w:cs="Arial"/>
            </w:rPr>
            <w:t xml:space="preserve">klinischen Charakteristiken, </w:t>
          </w:r>
          <w:r w:rsidRPr="006928AD">
            <w:rPr>
              <w:rFonts w:ascii="Arial" w:hAnsi="Arial" w:cs="Arial"/>
            </w:rPr>
            <w:t>Alter und Geschlecht</w:t>
          </w:r>
          <w:r>
            <w:rPr>
              <w:rFonts w:ascii="Arial" w:hAnsi="Arial" w:cs="Arial"/>
            </w:rPr>
            <w:t xml:space="preserve">, wird nach der Präsenz von Lebersteatose im MRT stratifiziert Bisher </w:t>
          </w:r>
          <w:r w:rsidRPr="006928AD">
            <w:rPr>
              <w:rFonts w:ascii="Arial" w:hAnsi="Arial" w:cs="Arial"/>
            </w:rPr>
            <w:t xml:space="preserve">wurde </w:t>
          </w:r>
          <w:r>
            <w:rPr>
              <w:rFonts w:ascii="Arial" w:hAnsi="Arial" w:cs="Arial"/>
            </w:rPr>
            <w:t xml:space="preserve">DNA </w:t>
          </w:r>
          <w:r w:rsidRPr="006928AD">
            <w:rPr>
              <w:rFonts w:ascii="Arial" w:hAnsi="Arial" w:cs="Arial"/>
            </w:rPr>
            <w:t xml:space="preserve">von 19 Patienten (7 mit Steatose, 10 ohne Steatose, 2 mit eingeschränkter Leberfunktion) aus Trockenblutkarten extrahiert. </w:t>
          </w:r>
          <w:proofErr w:type="spellStart"/>
          <w:r w:rsidRPr="006928AD">
            <w:rPr>
              <w:rFonts w:ascii="Arial" w:hAnsi="Arial" w:cs="Arial"/>
            </w:rPr>
            <w:lastRenderedPageBreak/>
            <w:t>Methylierungsmuster</w:t>
          </w:r>
          <w:proofErr w:type="spellEnd"/>
          <w:r w:rsidRPr="006928AD">
            <w:rPr>
              <w:rFonts w:ascii="Arial" w:hAnsi="Arial" w:cs="Arial"/>
            </w:rPr>
            <w:t xml:space="preserve"> einer spezifischen </w:t>
          </w:r>
          <w:proofErr w:type="spellStart"/>
          <w:r w:rsidRPr="006928AD">
            <w:rPr>
              <w:rFonts w:ascii="Arial" w:hAnsi="Arial" w:cs="Arial"/>
            </w:rPr>
            <w:t>CpG</w:t>
          </w:r>
          <w:proofErr w:type="spellEnd"/>
          <w:r w:rsidRPr="006928AD">
            <w:rPr>
              <w:rFonts w:ascii="Arial" w:hAnsi="Arial" w:cs="Arial"/>
            </w:rPr>
            <w:t xml:space="preserve">-Insel innerhalb des Promoters (17298655bp </w:t>
          </w:r>
          <w:proofErr w:type="spellStart"/>
          <w:r w:rsidRPr="006928AD">
            <w:rPr>
              <w:rFonts w:ascii="Arial" w:hAnsi="Arial" w:cs="Arial"/>
            </w:rPr>
            <w:t>to</w:t>
          </w:r>
          <w:proofErr w:type="spellEnd"/>
          <w:r w:rsidRPr="006928AD">
            <w:rPr>
              <w:rFonts w:ascii="Arial" w:hAnsi="Arial" w:cs="Arial"/>
            </w:rPr>
            <w:t xml:space="preserve"> 17298789bp) wurden mittels Bisulfit </w:t>
          </w:r>
          <w:proofErr w:type="spellStart"/>
          <w:r w:rsidRPr="006928AD">
            <w:rPr>
              <w:rFonts w:ascii="Arial" w:hAnsi="Arial" w:cs="Arial"/>
            </w:rPr>
            <w:t>Sequencing</w:t>
          </w:r>
          <w:proofErr w:type="spellEnd"/>
          <w:r w:rsidRPr="006928AD">
            <w:rPr>
              <w:rFonts w:ascii="Arial" w:hAnsi="Arial" w:cs="Arial"/>
            </w:rPr>
            <w:t xml:space="preserve"> analysiert.</w:t>
          </w:r>
        </w:p>
        <w:p w:rsidR="007A61C1" w:rsidRPr="006928AD" w:rsidRDefault="007A61C1" w:rsidP="007A61C1">
          <w:pPr>
            <w:rPr>
              <w:rFonts w:ascii="Arial" w:hAnsi="Arial" w:cs="Arial"/>
            </w:rPr>
          </w:pPr>
          <w:r w:rsidRPr="006928AD">
            <w:rPr>
              <w:rFonts w:ascii="Arial" w:hAnsi="Arial" w:cs="Arial"/>
              <w:b/>
            </w:rPr>
            <w:t xml:space="preserve">Ergebnisse. </w:t>
          </w:r>
          <w:r w:rsidRPr="0065787B">
            <w:rPr>
              <w:rFonts w:ascii="Arial" w:hAnsi="Arial" w:cs="Arial"/>
            </w:rPr>
            <w:t xml:space="preserve">Unter Verwendung von Primern spezifisch für methylierte Allele wurde die Existenz von unterschiedlichen </w:t>
          </w:r>
          <w:proofErr w:type="spellStart"/>
          <w:r w:rsidRPr="0065787B">
            <w:rPr>
              <w:rFonts w:ascii="Arial" w:hAnsi="Arial" w:cs="Arial"/>
            </w:rPr>
            <w:t>Methylierungsmustern</w:t>
          </w:r>
          <w:proofErr w:type="spellEnd"/>
          <w:r w:rsidRPr="0065787B">
            <w:rPr>
              <w:rFonts w:ascii="Arial" w:hAnsi="Arial" w:cs="Arial"/>
            </w:rPr>
            <w:t xml:space="preserve"> in der Kohorte festgestellt, während Primer spezifisch für </w:t>
          </w:r>
          <w:proofErr w:type="spellStart"/>
          <w:r w:rsidRPr="0065787B">
            <w:rPr>
              <w:rFonts w:ascii="Arial" w:hAnsi="Arial" w:cs="Arial"/>
            </w:rPr>
            <w:t>unmethylierte</w:t>
          </w:r>
          <w:proofErr w:type="spellEnd"/>
          <w:r w:rsidRPr="0065787B">
            <w:rPr>
              <w:rFonts w:ascii="Arial" w:hAnsi="Arial" w:cs="Arial"/>
            </w:rPr>
            <w:t xml:space="preserve"> Allele keinerlei Unterschiede zeigten</w:t>
          </w:r>
          <w:r w:rsidRPr="006928AD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Allerdings konnte noch kein</w:t>
          </w:r>
          <w:r w:rsidRPr="006928AD">
            <w:rPr>
              <w:rFonts w:ascii="Arial" w:hAnsi="Arial" w:cs="Arial"/>
            </w:rPr>
            <w:t xml:space="preserve"> signifikanter Zusammenhang zwischen </w:t>
          </w:r>
          <w:r>
            <w:rPr>
              <w:rFonts w:ascii="Arial" w:hAnsi="Arial" w:cs="Arial"/>
            </w:rPr>
            <w:t>Lebers</w:t>
          </w:r>
          <w:r w:rsidRPr="006928AD">
            <w:rPr>
              <w:rFonts w:ascii="Arial" w:hAnsi="Arial" w:cs="Arial"/>
            </w:rPr>
            <w:t>teatose und den entdeckten Mustern festgestellt werden</w:t>
          </w:r>
          <w:r>
            <w:rPr>
              <w:rFonts w:ascii="Arial" w:hAnsi="Arial" w:cs="Arial"/>
            </w:rPr>
            <w:t>,</w:t>
          </w:r>
          <w:r w:rsidRPr="006928AD">
            <w:rPr>
              <w:rFonts w:ascii="Arial" w:hAnsi="Arial" w:cs="Arial"/>
            </w:rPr>
            <w:t xml:space="preserve"> aufgrund der hohen Variabilität und geringen Stichprobengröße. </w:t>
          </w:r>
        </w:p>
        <w:p w:rsidR="007A61C1" w:rsidRPr="006928AD" w:rsidRDefault="007A61C1" w:rsidP="007A61C1">
          <w:pPr>
            <w:rPr>
              <w:rFonts w:ascii="Arial" w:hAnsi="Arial" w:cs="Arial"/>
            </w:rPr>
          </w:pPr>
          <w:r w:rsidRPr="006928AD">
            <w:rPr>
              <w:rFonts w:ascii="Arial" w:hAnsi="Arial" w:cs="Arial"/>
              <w:b/>
            </w:rPr>
            <w:t xml:space="preserve">Ergebnisse. </w:t>
          </w:r>
          <w:r w:rsidRPr="006928AD">
            <w:rPr>
              <w:rFonts w:ascii="Arial" w:hAnsi="Arial" w:cs="Arial"/>
            </w:rPr>
            <w:t xml:space="preserve">Die untersuchte </w:t>
          </w:r>
          <w:proofErr w:type="spellStart"/>
          <w:r w:rsidRPr="006928AD">
            <w:rPr>
              <w:rFonts w:ascii="Arial" w:hAnsi="Arial" w:cs="Arial"/>
            </w:rPr>
            <w:t>CpG</w:t>
          </w:r>
          <w:proofErr w:type="spellEnd"/>
          <w:r w:rsidRPr="006928AD">
            <w:rPr>
              <w:rFonts w:ascii="Arial" w:hAnsi="Arial" w:cs="Arial"/>
            </w:rPr>
            <w:t xml:space="preserve">-Insel innerhalb des </w:t>
          </w:r>
          <w:proofErr w:type="spellStart"/>
          <w:r w:rsidRPr="006928AD">
            <w:rPr>
              <w:rFonts w:ascii="Arial" w:hAnsi="Arial" w:cs="Arial"/>
            </w:rPr>
            <w:t>AhR</w:t>
          </w:r>
          <w:proofErr w:type="spellEnd"/>
          <w:r w:rsidRPr="006928AD">
            <w:rPr>
              <w:rFonts w:ascii="Arial" w:hAnsi="Arial" w:cs="Arial"/>
            </w:rPr>
            <w:t xml:space="preserve">-Promoters </w:t>
          </w:r>
          <w:r>
            <w:rPr>
              <w:rFonts w:ascii="Arial" w:hAnsi="Arial" w:cs="Arial"/>
            </w:rPr>
            <w:t>scheint</w:t>
          </w:r>
          <w:r w:rsidRPr="006928AD">
            <w:rPr>
              <w:rFonts w:ascii="Arial" w:hAnsi="Arial" w:cs="Arial"/>
            </w:rPr>
            <w:t xml:space="preserve"> aktiv in </w:t>
          </w:r>
          <w:proofErr w:type="spellStart"/>
          <w:r w:rsidRPr="006928AD">
            <w:rPr>
              <w:rFonts w:ascii="Arial" w:hAnsi="Arial" w:cs="Arial"/>
            </w:rPr>
            <w:t>Methylierungsprozessen</w:t>
          </w:r>
          <w:proofErr w:type="spellEnd"/>
          <w:r w:rsidRPr="006928AD">
            <w:rPr>
              <w:rFonts w:ascii="Arial" w:hAnsi="Arial" w:cs="Arial"/>
            </w:rPr>
            <w:t xml:space="preserve"> in adipösen Kindern und Jugendlichen</w:t>
          </w:r>
          <w:r>
            <w:rPr>
              <w:rFonts w:ascii="Arial" w:hAnsi="Arial" w:cs="Arial"/>
            </w:rPr>
            <w:t xml:space="preserve"> zu sein</w:t>
          </w:r>
          <w:r w:rsidRPr="006928AD">
            <w:rPr>
              <w:rFonts w:ascii="Arial" w:hAnsi="Arial" w:cs="Arial"/>
            </w:rPr>
            <w:t xml:space="preserve">, was </w:t>
          </w:r>
          <w:r>
            <w:rPr>
              <w:rFonts w:ascii="Arial" w:hAnsi="Arial" w:cs="Arial"/>
            </w:rPr>
            <w:t>als</w:t>
          </w:r>
          <w:r w:rsidRPr="006928AD">
            <w:rPr>
              <w:rFonts w:ascii="Arial" w:hAnsi="Arial" w:cs="Arial"/>
            </w:rPr>
            <w:t xml:space="preserve"> Gen-Stilllegung durch </w:t>
          </w:r>
          <w:proofErr w:type="spellStart"/>
          <w:r w:rsidRPr="006928AD">
            <w:rPr>
              <w:rFonts w:ascii="Arial" w:hAnsi="Arial" w:cs="Arial"/>
            </w:rPr>
            <w:t>Hypermethylierung</w:t>
          </w:r>
          <w:proofErr w:type="spellEnd"/>
          <w:r w:rsidRPr="006928AD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assoziiert mit NAFLD interpretiert werden kann</w:t>
          </w:r>
          <w:r w:rsidRPr="006928AD">
            <w:rPr>
              <w:rFonts w:ascii="Arial" w:hAnsi="Arial" w:cs="Arial"/>
            </w:rPr>
            <w:t xml:space="preserve">. Weitere Analysen </w:t>
          </w:r>
          <w:r>
            <w:rPr>
              <w:rFonts w:ascii="Arial" w:hAnsi="Arial" w:cs="Arial"/>
            </w:rPr>
            <w:t xml:space="preserve">sind nötig, bevor </w:t>
          </w:r>
          <w:proofErr w:type="spellStart"/>
          <w:r w:rsidRPr="006928AD">
            <w:rPr>
              <w:rFonts w:ascii="Arial" w:hAnsi="Arial" w:cs="Arial"/>
            </w:rPr>
            <w:t>AhR-Methylierungsmuster</w:t>
          </w:r>
          <w:proofErr w:type="spellEnd"/>
          <w:r w:rsidRPr="006928AD">
            <w:rPr>
              <w:rFonts w:ascii="Arial" w:hAnsi="Arial" w:cs="Arial"/>
            </w:rPr>
            <w:t xml:space="preserve"> als neue, nicht-invasive Biomarker für NAFLD </w:t>
          </w:r>
          <w:r>
            <w:rPr>
              <w:rFonts w:ascii="Arial" w:hAnsi="Arial" w:cs="Arial"/>
            </w:rPr>
            <w:t>diskutiert werden</w:t>
          </w:r>
          <w:r w:rsidRPr="006928AD">
            <w:rPr>
              <w:rFonts w:ascii="Arial" w:hAnsi="Arial" w:cs="Arial"/>
            </w:rPr>
            <w:t xml:space="preserve"> können.</w:t>
          </w:r>
        </w:p>
        <w:p w:rsidR="00B107E1" w:rsidRPr="004222B4" w:rsidRDefault="00F23CE2" w:rsidP="00AD60D6">
          <w:pPr>
            <w:ind w:left="567" w:right="566"/>
          </w:pPr>
        </w:p>
      </w:sdtContent>
    </w:sdt>
    <w:sectPr w:rsidR="00B107E1" w:rsidRPr="004222B4" w:rsidSect="00B137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32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CE2" w:rsidRDefault="00F23CE2" w:rsidP="004222B4">
      <w:r>
        <w:separator/>
      </w:r>
    </w:p>
  </w:endnote>
  <w:endnote w:type="continuationSeparator" w:id="0">
    <w:p w:rsidR="00F23CE2" w:rsidRDefault="00F23CE2" w:rsidP="0042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AF" w:rsidRDefault="00DF1DA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36F" w:rsidRPr="002B20BB" w:rsidRDefault="0090536F" w:rsidP="004222B4">
    <w:pPr>
      <w:jc w:val="center"/>
      <w:rPr>
        <w:rFonts w:ascii="Arial" w:hAnsi="Arial" w:cs="Arial"/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>Bitte per E-Mail an office@adipositas-austria.org schicken.</w:t>
    </w:r>
  </w:p>
  <w:p w:rsidR="0090536F" w:rsidRPr="004222B4" w:rsidRDefault="0090536F" w:rsidP="004222B4">
    <w:pPr>
      <w:jc w:val="center"/>
      <w:rPr>
        <w:b/>
        <w:sz w:val="16"/>
        <w:szCs w:val="16"/>
      </w:rPr>
    </w:pPr>
    <w:r w:rsidRPr="002B20BB">
      <w:rPr>
        <w:rFonts w:ascii="Arial" w:hAnsi="Arial" w:cs="Arial"/>
        <w:b/>
        <w:sz w:val="16"/>
        <w:szCs w:val="16"/>
      </w:rPr>
      <w:t xml:space="preserve">Einsendeschluss/Deadline: </w:t>
    </w:r>
    <w:r w:rsidR="00DF1DAF">
      <w:rPr>
        <w:rFonts w:ascii="Arial" w:hAnsi="Arial" w:cs="Arial"/>
        <w:b/>
        <w:sz w:val="16"/>
        <w:szCs w:val="16"/>
      </w:rPr>
      <w:t>01</w:t>
    </w:r>
    <w:r w:rsidRPr="002B20BB">
      <w:rPr>
        <w:rFonts w:ascii="Arial" w:hAnsi="Arial" w:cs="Arial"/>
        <w:b/>
        <w:sz w:val="16"/>
        <w:szCs w:val="16"/>
      </w:rPr>
      <w:t>. Ju</w:t>
    </w:r>
    <w:r w:rsidR="00DF1DAF">
      <w:rPr>
        <w:rFonts w:ascii="Arial" w:hAnsi="Arial" w:cs="Arial"/>
        <w:b/>
        <w:sz w:val="16"/>
        <w:szCs w:val="16"/>
      </w:rPr>
      <w:t>l</w:t>
    </w:r>
    <w:r w:rsidRPr="002B20BB">
      <w:rPr>
        <w:rFonts w:ascii="Arial" w:hAnsi="Arial" w:cs="Arial"/>
        <w:b/>
        <w:sz w:val="16"/>
        <w:szCs w:val="16"/>
      </w:rPr>
      <w:t>i 201</w:t>
    </w:r>
    <w:r w:rsidR="00F556BA">
      <w:rPr>
        <w:rFonts w:ascii="Arial" w:hAnsi="Arial" w:cs="Arial"/>
        <w:b/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AF" w:rsidRDefault="00DF1DA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CE2" w:rsidRDefault="00F23CE2" w:rsidP="004222B4">
      <w:r>
        <w:separator/>
      </w:r>
    </w:p>
  </w:footnote>
  <w:footnote w:type="continuationSeparator" w:id="0">
    <w:p w:rsidR="00F23CE2" w:rsidRDefault="00F23CE2" w:rsidP="00422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AF" w:rsidRDefault="00DF1D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AF" w:rsidRDefault="00DF1D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DAF" w:rsidRDefault="00DF1D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0575E"/>
    <w:multiLevelType w:val="hybridMultilevel"/>
    <w:tmpl w:val="DC204AF8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4F7E"/>
    <w:multiLevelType w:val="hybridMultilevel"/>
    <w:tmpl w:val="A22E2F32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e5x97aNB+Yt+x2On7Bl9Z8LeiFkbqdPNFG613GYCwmlN8J23cmAPRVuH0RnAgFwlk53MvAQMBMZC7bVPyF4TQ==" w:salt="D6f+wU7jTp7Lle9wT3qtq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7E1"/>
    <w:rsid w:val="00040100"/>
    <w:rsid w:val="0006512F"/>
    <w:rsid w:val="00074CC0"/>
    <w:rsid w:val="0007618E"/>
    <w:rsid w:val="0009789B"/>
    <w:rsid w:val="000C4187"/>
    <w:rsid w:val="001420F6"/>
    <w:rsid w:val="00211227"/>
    <w:rsid w:val="00211B3A"/>
    <w:rsid w:val="00251169"/>
    <w:rsid w:val="00255C1B"/>
    <w:rsid w:val="002B20BB"/>
    <w:rsid w:val="003171F7"/>
    <w:rsid w:val="00320E23"/>
    <w:rsid w:val="003A5BB2"/>
    <w:rsid w:val="0040064B"/>
    <w:rsid w:val="004222B4"/>
    <w:rsid w:val="00443BCB"/>
    <w:rsid w:val="00490D36"/>
    <w:rsid w:val="004B5BE6"/>
    <w:rsid w:val="00516B17"/>
    <w:rsid w:val="00641041"/>
    <w:rsid w:val="00682D6A"/>
    <w:rsid w:val="006A78A4"/>
    <w:rsid w:val="00743860"/>
    <w:rsid w:val="00763E46"/>
    <w:rsid w:val="0078324F"/>
    <w:rsid w:val="007A09FE"/>
    <w:rsid w:val="007A61C1"/>
    <w:rsid w:val="007D2354"/>
    <w:rsid w:val="007F72D5"/>
    <w:rsid w:val="0090536F"/>
    <w:rsid w:val="00912C2D"/>
    <w:rsid w:val="00976E00"/>
    <w:rsid w:val="009C23C8"/>
    <w:rsid w:val="00A01947"/>
    <w:rsid w:val="00A032A6"/>
    <w:rsid w:val="00A17F93"/>
    <w:rsid w:val="00A322A1"/>
    <w:rsid w:val="00A35CB6"/>
    <w:rsid w:val="00A45DB8"/>
    <w:rsid w:val="00A82D9E"/>
    <w:rsid w:val="00AD60D6"/>
    <w:rsid w:val="00AF746B"/>
    <w:rsid w:val="00B107E1"/>
    <w:rsid w:val="00B1378A"/>
    <w:rsid w:val="00B87536"/>
    <w:rsid w:val="00C14B40"/>
    <w:rsid w:val="00C273C4"/>
    <w:rsid w:val="00CA2826"/>
    <w:rsid w:val="00CA2FE4"/>
    <w:rsid w:val="00CD7C1E"/>
    <w:rsid w:val="00DD2302"/>
    <w:rsid w:val="00DD5CBA"/>
    <w:rsid w:val="00DD7E8A"/>
    <w:rsid w:val="00DE2625"/>
    <w:rsid w:val="00DF1DAF"/>
    <w:rsid w:val="00EA488E"/>
    <w:rsid w:val="00ED774A"/>
    <w:rsid w:val="00EE762D"/>
    <w:rsid w:val="00F23CE2"/>
    <w:rsid w:val="00F556BA"/>
    <w:rsid w:val="00FA6F68"/>
    <w:rsid w:val="00FB3CEC"/>
    <w:rsid w:val="00FD6ABC"/>
    <w:rsid w:val="00FF135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655FA-BFDB-4F89-AF82-7D031E7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B107E1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107E1"/>
    <w:pPr>
      <w:keepNext/>
      <w:jc w:val="center"/>
      <w:outlineLvl w:val="0"/>
    </w:pPr>
    <w:rPr>
      <w:rFonts w:ascii="Arial" w:hAnsi="Arial" w:cs="Arial"/>
      <w:sz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107E1"/>
    <w:pPr>
      <w:tabs>
        <w:tab w:val="center" w:pos="4536"/>
        <w:tab w:val="right" w:pos="9072"/>
      </w:tabs>
    </w:pPr>
    <w:rPr>
      <w:lang w:val="de-DE" w:eastAsia="de-DE"/>
    </w:rPr>
  </w:style>
  <w:style w:type="character" w:styleId="Hyperlink">
    <w:name w:val="Hyperlink"/>
    <w:rsid w:val="00B107E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222B4"/>
    <w:rPr>
      <w:color w:val="808080"/>
    </w:rPr>
  </w:style>
  <w:style w:type="paragraph" w:styleId="Fuzeile">
    <w:name w:val="footer"/>
    <w:basedOn w:val="Standard"/>
    <w:link w:val="FuzeileZchn"/>
    <w:rsid w:val="004222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222B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1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EDBC0-3618-4F4F-AFAD-52096C797A2F}"/>
      </w:docPartPr>
      <w:docPartBody>
        <w:p w:rsidR="0076329B" w:rsidRDefault="0076329B">
          <w:r w:rsidRPr="00060B3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A1D6C-5A1B-4BC1-9B32-D1953001409B}"/>
      </w:docPartPr>
      <w:docPartBody>
        <w:p w:rsidR="0076329B" w:rsidRDefault="0076329B">
          <w:r w:rsidRPr="00060B3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9B"/>
    <w:rsid w:val="003107B9"/>
    <w:rsid w:val="004C45BF"/>
    <w:rsid w:val="004C6AB9"/>
    <w:rsid w:val="005E491A"/>
    <w:rsid w:val="006F3476"/>
    <w:rsid w:val="0076329B"/>
    <w:rsid w:val="009A78A1"/>
    <w:rsid w:val="009F2DC8"/>
    <w:rsid w:val="00B32609"/>
    <w:rsid w:val="00DA6C0F"/>
    <w:rsid w:val="00E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632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87C7-E4DC-402B-8989-59987400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>CM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Karin Benzinger</dc:creator>
  <cp:keywords/>
  <cp:lastModifiedBy>Julia</cp:lastModifiedBy>
  <cp:revision>3</cp:revision>
  <cp:lastPrinted>2011-02-03T08:53:00Z</cp:lastPrinted>
  <dcterms:created xsi:type="dcterms:W3CDTF">2018-06-30T19:35:00Z</dcterms:created>
  <dcterms:modified xsi:type="dcterms:W3CDTF">2018-06-30T20:12:00Z</dcterms:modified>
</cp:coreProperties>
</file>